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4D151" w14:textId="6F414718" w:rsidR="00517B1F" w:rsidRPr="00517B1F" w:rsidRDefault="00517B1F" w:rsidP="00517B1F">
      <w:pPr>
        <w:jc w:val="center"/>
        <w:rPr>
          <w:rFonts w:asciiTheme="minorHAnsi" w:hAnsiTheme="minorHAnsi"/>
          <w:b/>
          <w:bCs/>
        </w:rPr>
      </w:pPr>
      <w:r w:rsidRPr="00517B1F">
        <w:rPr>
          <w:rFonts w:asciiTheme="minorHAnsi" w:hAnsiTheme="minorHAnsi"/>
          <w:b/>
          <w:bCs/>
        </w:rPr>
        <w:t>Person Specification Clinical Pharmacist</w:t>
      </w:r>
    </w:p>
    <w:p w14:paraId="74F8DC79" w14:textId="77777777" w:rsidR="00517B1F" w:rsidRPr="00517B1F" w:rsidRDefault="00517B1F" w:rsidP="00517B1F">
      <w:pPr>
        <w:jc w:val="center"/>
        <w:rPr>
          <w:rFonts w:asciiTheme="minorHAnsi" w:hAnsiTheme="minorHAnsi"/>
          <w:b/>
          <w:bCs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6500"/>
        <w:gridCol w:w="1270"/>
        <w:gridCol w:w="1297"/>
      </w:tblGrid>
      <w:tr w:rsidR="00517B1F" w:rsidRPr="000840D2" w14:paraId="151CC527" w14:textId="77777777" w:rsidTr="00D21578">
        <w:tc>
          <w:tcPr>
            <w:tcW w:w="9067" w:type="dxa"/>
            <w:gridSpan w:val="3"/>
            <w:shd w:val="clear" w:color="auto" w:fill="156082" w:themeFill="accent1"/>
          </w:tcPr>
          <w:p w14:paraId="76BEE9D0" w14:textId="77777777" w:rsidR="00517B1F" w:rsidRPr="002D59C4" w:rsidRDefault="00517B1F" w:rsidP="00D2157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2D59C4">
              <w:rPr>
                <w:rFonts w:ascii="Arial" w:hAnsi="Arial" w:cs="Arial"/>
                <w:b/>
                <w:color w:val="FFFFFF" w:themeColor="background1"/>
              </w:rPr>
              <w:t xml:space="preserve">Person specification – </w:t>
            </w:r>
            <w:r>
              <w:rPr>
                <w:rFonts w:ascii="Arial" w:hAnsi="Arial" w:cs="Arial"/>
                <w:b/>
                <w:color w:val="FFFFFF" w:themeColor="background1"/>
              </w:rPr>
              <w:t>Clinical Pharmacist</w:t>
            </w:r>
          </w:p>
        </w:tc>
      </w:tr>
      <w:tr w:rsidR="00517B1F" w:rsidRPr="000840D2" w14:paraId="4BF73485" w14:textId="77777777" w:rsidTr="00D21578">
        <w:tc>
          <w:tcPr>
            <w:tcW w:w="6500" w:type="dxa"/>
            <w:tcBorders>
              <w:bottom w:val="single" w:sz="4" w:space="0" w:color="auto"/>
            </w:tcBorders>
            <w:shd w:val="clear" w:color="auto" w:fill="156082" w:themeFill="accent1"/>
          </w:tcPr>
          <w:p w14:paraId="0BC434ED" w14:textId="77777777" w:rsidR="00517B1F" w:rsidRPr="002D59C4" w:rsidRDefault="00517B1F" w:rsidP="00D2157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2D59C4">
              <w:rPr>
                <w:rFonts w:ascii="Arial" w:hAnsi="Arial" w:cs="Arial"/>
                <w:b/>
                <w:color w:val="FFFFFF" w:themeColor="background1"/>
              </w:rPr>
              <w:t>Qualifications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156082" w:themeFill="accent1"/>
          </w:tcPr>
          <w:p w14:paraId="012F0DB7" w14:textId="77777777" w:rsidR="00517B1F" w:rsidRPr="002D59C4" w:rsidRDefault="00517B1F" w:rsidP="00D21578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D59C4">
              <w:rPr>
                <w:rFonts w:ascii="Arial" w:hAnsi="Arial" w:cs="Arial"/>
                <w:b/>
                <w:color w:val="FFFFFF" w:themeColor="background1"/>
              </w:rPr>
              <w:t>Essential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156082" w:themeFill="accent1"/>
          </w:tcPr>
          <w:p w14:paraId="052DE001" w14:textId="77777777" w:rsidR="00517B1F" w:rsidRPr="002D59C4" w:rsidRDefault="00517B1F" w:rsidP="00D21578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D59C4">
              <w:rPr>
                <w:rFonts w:ascii="Arial" w:hAnsi="Arial" w:cs="Arial"/>
                <w:b/>
                <w:color w:val="FFFFFF" w:themeColor="background1"/>
              </w:rPr>
              <w:t>Desirable</w:t>
            </w:r>
          </w:p>
        </w:tc>
      </w:tr>
      <w:tr w:rsidR="00517B1F" w:rsidRPr="00C77D52" w14:paraId="09B7A03C" w14:textId="77777777" w:rsidTr="00D21578">
        <w:trPr>
          <w:trHeight w:val="333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B374" w14:textId="77777777" w:rsidR="00517B1F" w:rsidRPr="00C77D52" w:rsidRDefault="00517B1F" w:rsidP="00D21578">
            <w:pPr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hyperlink r:id="rId4" w:history="1">
              <w:r w:rsidRPr="007E35FA">
                <w:rPr>
                  <w:rStyle w:val="Hyperlink"/>
                  <w:rFonts w:ascii="Arial" w:hAnsi="Arial" w:cs="Arial"/>
                  <w:sz w:val="22"/>
                  <w:szCs w:val="22"/>
                </w:rPr>
                <w:t>GPC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registered pharmacist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61A0" w14:textId="77777777" w:rsidR="00517B1F" w:rsidRPr="00C77D52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7D5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13F6" w14:textId="77777777" w:rsidR="00517B1F" w:rsidRPr="00C77D52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:rsidRPr="00C77D52" w14:paraId="7BFA81ED" w14:textId="77777777" w:rsidTr="00D21578">
        <w:trPr>
          <w:trHeight w:val="395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C56F" w14:textId="77777777" w:rsidR="00517B1F" w:rsidRPr="00CB2840" w:rsidRDefault="00517B1F" w:rsidP="00D21578">
            <w:pPr>
              <w:snapToGrid w:val="0"/>
              <w:spacing w:before="40" w:after="40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77D52">
              <w:rPr>
                <w:rFonts w:ascii="Arial" w:hAnsi="Arial" w:cs="Arial"/>
                <w:color w:val="000000"/>
                <w:sz w:val="22"/>
                <w:szCs w:val="22"/>
              </w:rPr>
              <w:t>Proof of relevant professional and educational qualifications, coupled with details of any training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1089" w14:textId="77777777" w:rsidR="00517B1F" w:rsidRPr="00C77D52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7D5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301C" w14:textId="77777777" w:rsidR="00517B1F" w:rsidRPr="00C77D52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:rsidRPr="00C77D52" w14:paraId="6381A230" w14:textId="77777777" w:rsidTr="00D21578">
        <w:trPr>
          <w:trHeight w:val="395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668B" w14:textId="77777777" w:rsidR="00517B1F" w:rsidRPr="007B7DD5" w:rsidRDefault="00517B1F" w:rsidP="00D21578">
            <w:pPr>
              <w:widowControl w:val="0"/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be</w:t>
            </w:r>
            <w:r w:rsidRPr="007B7DD5">
              <w:rPr>
                <w:rFonts w:ascii="Arial" w:hAnsi="Arial" w:cs="Arial"/>
                <w:sz w:val="22"/>
                <w:szCs w:val="22"/>
              </w:rPr>
              <w:t xml:space="preserve"> enrolled in, or ha</w:t>
            </w:r>
            <w:r>
              <w:rPr>
                <w:rFonts w:ascii="Arial" w:hAnsi="Arial" w:cs="Arial"/>
                <w:sz w:val="22"/>
                <w:szCs w:val="22"/>
              </w:rPr>
              <w:t>ve</w:t>
            </w:r>
            <w:r w:rsidRPr="007B7DD5">
              <w:rPr>
                <w:rFonts w:ascii="Arial" w:hAnsi="Arial" w:cs="Arial"/>
                <w:sz w:val="22"/>
                <w:szCs w:val="22"/>
              </w:rPr>
              <w:t xml:space="preserve"> qualified from, an approved 18-month training pathway or equivalent that equips them to be</w:t>
            </w:r>
            <w:r w:rsidRPr="00CB2840">
              <w:rPr>
                <w:rFonts w:ascii="Arial" w:hAnsi="Arial" w:cs="Arial"/>
                <w:sz w:val="22"/>
                <w:szCs w:val="22"/>
              </w:rPr>
              <w:t xml:space="preserve"> able to practice and prescribe safely and effectively in a </w:t>
            </w:r>
            <w:hyperlink r:id="rId5">
              <w:r w:rsidRPr="00CB2840">
                <w:rPr>
                  <w:rStyle w:val="Hyperlink"/>
                  <w:rFonts w:ascii="Arial" w:eastAsiaTheme="majorEastAsia" w:hAnsi="Arial" w:cs="Arial"/>
                  <w:sz w:val="22"/>
                  <w:szCs w:val="22"/>
                </w:rPr>
                <w:t>primary care setting</w:t>
              </w:r>
            </w:hyperlink>
            <w:r w:rsidRPr="00CB2840">
              <w:rPr>
                <w:rFonts w:ascii="Arial" w:hAnsi="Arial" w:cs="Arial"/>
                <w:sz w:val="22"/>
                <w:szCs w:val="22"/>
              </w:rPr>
              <w:t xml:space="preserve"> (for example, the </w:t>
            </w:r>
            <w:hyperlink r:id="rId6" w:anchor="navTop" w:history="1">
              <w:r w:rsidRPr="00CB2840">
                <w:rPr>
                  <w:rStyle w:val="Hyperlink"/>
                  <w:rFonts w:ascii="Arial" w:eastAsiaTheme="majorEastAsia" w:hAnsi="Arial" w:cs="Arial"/>
                  <w:sz w:val="22"/>
                  <w:szCs w:val="22"/>
                </w:rPr>
                <w:t>CPPE</w:t>
              </w:r>
            </w:hyperlink>
            <w:r w:rsidRPr="00CB2840">
              <w:rPr>
                <w:rFonts w:ascii="Arial" w:hAnsi="Arial" w:cs="Arial"/>
                <w:sz w:val="22"/>
                <w:szCs w:val="22"/>
              </w:rPr>
              <w:t xml:space="preserve"> clinical pharmacist training pathways)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CFAB" w14:textId="7595D83F" w:rsidR="00517B1F" w:rsidRPr="00C77D52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9F8C" w14:textId="1095F0CF" w:rsidR="00517B1F" w:rsidRPr="00C77D52" w:rsidRDefault="00775A68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7D5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:rsidRPr="00C77D52" w14:paraId="3902D45E" w14:textId="77777777" w:rsidTr="00D21578">
        <w:trPr>
          <w:trHeight w:val="395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ED97" w14:textId="77777777" w:rsidR="00517B1F" w:rsidRPr="00C77D52" w:rsidRDefault="00517B1F" w:rsidP="00D21578">
            <w:pPr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Hold or be working towards an GPhC independent prescribing qualification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B81D" w14:textId="296AD9B8" w:rsidR="00517B1F" w:rsidRPr="00C77D52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E68F" w14:textId="032F22E4" w:rsidR="00517B1F" w:rsidRPr="00C77D52" w:rsidRDefault="00775A68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7D5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:rsidRPr="00C77D52" w14:paraId="5FF922AD" w14:textId="77777777" w:rsidTr="00D21578">
        <w:trPr>
          <w:trHeight w:val="395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DA83" w14:textId="77777777" w:rsidR="00517B1F" w:rsidRDefault="00517B1F" w:rsidP="00D21578">
            <w:pPr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Working towards faculty membership of the Royal Pharmaceutical Society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AE8D" w14:textId="77777777" w:rsidR="00517B1F" w:rsidRPr="00C77D52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44B2" w14:textId="77777777" w:rsidR="00517B1F" w:rsidRPr="00C77D52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7D5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:rsidRPr="00C77D52" w14:paraId="2E2E518C" w14:textId="77777777" w:rsidTr="00D21578">
        <w:trPr>
          <w:trHeight w:val="395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21A8" w14:textId="77777777" w:rsidR="00517B1F" w:rsidRDefault="00517B1F" w:rsidP="00D21578">
            <w:pPr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Medicines management qualification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2FED" w14:textId="77777777" w:rsidR="00517B1F" w:rsidRPr="00C77D52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87B8" w14:textId="77777777" w:rsidR="00517B1F" w:rsidRPr="00C77D52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7D5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:rsidRPr="00C77D52" w14:paraId="0DFF36C1" w14:textId="77777777" w:rsidTr="00D21578">
        <w:trPr>
          <w:trHeight w:val="395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2813" w14:textId="77777777" w:rsidR="00517B1F" w:rsidRDefault="00517B1F" w:rsidP="00D21578">
            <w:pPr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Minor ailments certification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2DED" w14:textId="77777777" w:rsidR="00517B1F" w:rsidRPr="00C77D52" w:rsidDel="00D52A58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D2CF" w14:textId="77777777" w:rsidR="00517B1F" w:rsidRPr="00C77D52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7D5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:rsidRPr="00C77D52" w14:paraId="0A61CA64" w14:textId="77777777" w:rsidTr="00D21578">
        <w:trPr>
          <w:trHeight w:val="395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3EA4" w14:textId="77777777" w:rsidR="00517B1F" w:rsidRPr="00C77D52" w:rsidRDefault="00517B1F" w:rsidP="00D21578">
            <w:pPr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MUR and repeat dispensing certification</w:t>
            </w:r>
            <w:r w:rsidRPr="00C77D5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D9B7" w14:textId="77777777" w:rsidR="00517B1F" w:rsidRPr="00C77D52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2DE7" w14:textId="77777777" w:rsidR="00517B1F" w:rsidRPr="00C77D52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7D5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:rsidRPr="000840D2" w14:paraId="6B0648B7" w14:textId="77777777" w:rsidTr="00D21578">
        <w:tc>
          <w:tcPr>
            <w:tcW w:w="6500" w:type="dxa"/>
            <w:shd w:val="clear" w:color="auto" w:fill="156082" w:themeFill="accent1"/>
          </w:tcPr>
          <w:p w14:paraId="649E1F24" w14:textId="77777777" w:rsidR="00517B1F" w:rsidRPr="002D59C4" w:rsidRDefault="00517B1F" w:rsidP="00D2157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2D59C4">
              <w:rPr>
                <w:rFonts w:ascii="Arial" w:hAnsi="Arial" w:cs="Arial"/>
                <w:b/>
                <w:color w:val="FFFFFF" w:themeColor="background1"/>
              </w:rPr>
              <w:t>Experience</w:t>
            </w:r>
          </w:p>
        </w:tc>
        <w:tc>
          <w:tcPr>
            <w:tcW w:w="1270" w:type="dxa"/>
            <w:shd w:val="clear" w:color="auto" w:fill="156082" w:themeFill="accent1"/>
          </w:tcPr>
          <w:p w14:paraId="211D867D" w14:textId="77777777" w:rsidR="00517B1F" w:rsidRPr="002D59C4" w:rsidRDefault="00517B1F" w:rsidP="00D21578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D59C4">
              <w:rPr>
                <w:rFonts w:ascii="Arial" w:hAnsi="Arial" w:cs="Arial"/>
                <w:b/>
                <w:color w:val="FFFFFF" w:themeColor="background1"/>
              </w:rPr>
              <w:t>Essential</w:t>
            </w:r>
          </w:p>
        </w:tc>
        <w:tc>
          <w:tcPr>
            <w:tcW w:w="1297" w:type="dxa"/>
            <w:shd w:val="clear" w:color="auto" w:fill="156082" w:themeFill="accent1"/>
          </w:tcPr>
          <w:p w14:paraId="04BD3E28" w14:textId="77777777" w:rsidR="00517B1F" w:rsidRPr="002D59C4" w:rsidRDefault="00517B1F" w:rsidP="00D21578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D59C4">
              <w:rPr>
                <w:rFonts w:ascii="Arial" w:hAnsi="Arial" w:cs="Arial"/>
                <w:b/>
                <w:color w:val="FFFFFF" w:themeColor="background1"/>
              </w:rPr>
              <w:t>Desirable</w:t>
            </w:r>
          </w:p>
        </w:tc>
      </w:tr>
      <w:tr w:rsidR="00517B1F" w14:paraId="6695BB60" w14:textId="77777777" w:rsidTr="00D21578">
        <w:trPr>
          <w:trHeight w:val="338"/>
        </w:trPr>
        <w:tc>
          <w:tcPr>
            <w:tcW w:w="6500" w:type="dxa"/>
          </w:tcPr>
          <w:p w14:paraId="6B20798E" w14:textId="77777777" w:rsidR="00517B1F" w:rsidRPr="00790BBF" w:rsidRDefault="00517B1F" w:rsidP="00D21578">
            <w:pPr>
              <w:widowControl w:val="0"/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 appreciation of the nature of general practice and the nature of primary care prescribing, concepts of rational prescribing and strategies for improving prescribing</w:t>
            </w:r>
          </w:p>
        </w:tc>
        <w:tc>
          <w:tcPr>
            <w:tcW w:w="1270" w:type="dxa"/>
            <w:vAlign w:val="center"/>
          </w:tcPr>
          <w:p w14:paraId="57E43E23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435F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6A30A0CD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2F4EDDA9" w14:textId="77777777" w:rsidTr="00D21578">
        <w:trPr>
          <w:trHeight w:val="338"/>
        </w:trPr>
        <w:tc>
          <w:tcPr>
            <w:tcW w:w="6500" w:type="dxa"/>
          </w:tcPr>
          <w:p w14:paraId="19424917" w14:textId="77777777" w:rsidR="00517B1F" w:rsidRPr="00790BB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in managing pharmacy services in primary care</w:t>
            </w:r>
          </w:p>
        </w:tc>
        <w:tc>
          <w:tcPr>
            <w:tcW w:w="1270" w:type="dxa"/>
            <w:vAlign w:val="center"/>
          </w:tcPr>
          <w:p w14:paraId="1EFAAA75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116A1FB3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435F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14:paraId="7261C603" w14:textId="77777777" w:rsidTr="00D21578">
        <w:trPr>
          <w:trHeight w:val="338"/>
        </w:trPr>
        <w:tc>
          <w:tcPr>
            <w:tcW w:w="6500" w:type="dxa"/>
          </w:tcPr>
          <w:p w14:paraId="7F9A68BE" w14:textId="77777777" w:rsidR="00517B1F" w:rsidRPr="00790BB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Minimum of two years working as a pharmacist demonstrated within a practice portfolio</w:t>
            </w:r>
          </w:p>
        </w:tc>
        <w:tc>
          <w:tcPr>
            <w:tcW w:w="1270" w:type="dxa"/>
            <w:vAlign w:val="center"/>
          </w:tcPr>
          <w:p w14:paraId="61B144BF" w14:textId="5D228FAF" w:rsidR="00517B1F" w:rsidRPr="00724EEB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68A739D0" w14:textId="11EF0B36" w:rsidR="00517B1F" w:rsidRPr="00724EEB" w:rsidRDefault="00775A68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4EEB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:rsidRPr="000840D2" w14:paraId="6E25BDDF" w14:textId="77777777" w:rsidTr="00D21578">
        <w:trPr>
          <w:trHeight w:val="338"/>
        </w:trPr>
        <w:tc>
          <w:tcPr>
            <w:tcW w:w="6500" w:type="dxa"/>
          </w:tcPr>
          <w:p w14:paraId="2BF65F0C" w14:textId="77777777" w:rsidR="00517B1F" w:rsidRPr="00923EE9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In-depth therapeutic and clinical knowledge and understanding of the principles of evidence-based healthcare</w:t>
            </w:r>
          </w:p>
        </w:tc>
        <w:tc>
          <w:tcPr>
            <w:tcW w:w="1270" w:type="dxa"/>
            <w:vAlign w:val="center"/>
          </w:tcPr>
          <w:p w14:paraId="25A90FE0" w14:textId="77777777" w:rsidR="00517B1F" w:rsidRPr="00923EE9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</w:tcPr>
          <w:p w14:paraId="61D2C6E9" w14:textId="77777777" w:rsidR="00517B1F" w:rsidRPr="00923EE9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3E0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14:paraId="31779DCD" w14:textId="77777777" w:rsidTr="00D21578">
        <w:trPr>
          <w:trHeight w:val="338"/>
        </w:trPr>
        <w:tc>
          <w:tcPr>
            <w:tcW w:w="6500" w:type="dxa"/>
          </w:tcPr>
          <w:p w14:paraId="38F1FD10" w14:textId="77777777" w:rsidR="00517B1F" w:rsidRPr="00923EE9" w:rsidDel="007C10F9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of the mentorship process</w:t>
            </w:r>
          </w:p>
        </w:tc>
        <w:tc>
          <w:tcPr>
            <w:tcW w:w="1270" w:type="dxa"/>
            <w:vAlign w:val="center"/>
          </w:tcPr>
          <w:p w14:paraId="36861BC4" w14:textId="77777777" w:rsidR="00517B1F" w:rsidRPr="00724EEB" w:rsidDel="00D52A58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</w:tcPr>
          <w:p w14:paraId="51E3F695" w14:textId="77777777" w:rsidR="00517B1F" w:rsidRPr="00724EEB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3E0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14:paraId="00C695FE" w14:textId="77777777" w:rsidTr="00D21578">
        <w:trPr>
          <w:trHeight w:val="338"/>
        </w:trPr>
        <w:tc>
          <w:tcPr>
            <w:tcW w:w="6500" w:type="dxa"/>
          </w:tcPr>
          <w:p w14:paraId="54ED9BFC" w14:textId="77777777" w:rsidR="00517B1F" w:rsidRPr="00923EE9" w:rsidDel="007C10F9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 appreciation of the new NHS landscape, including the relationships between individual practices, PCNs and the commissioners </w:t>
            </w:r>
          </w:p>
        </w:tc>
        <w:tc>
          <w:tcPr>
            <w:tcW w:w="1270" w:type="dxa"/>
            <w:vAlign w:val="center"/>
          </w:tcPr>
          <w:p w14:paraId="3A85FC92" w14:textId="014D38A7" w:rsidR="00517B1F" w:rsidRPr="00724EEB" w:rsidDel="00D52A58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413747B4" w14:textId="37A115F3" w:rsidR="00517B1F" w:rsidRPr="00724EEB" w:rsidRDefault="00775A68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3EE9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14:paraId="41A07B7D" w14:textId="77777777" w:rsidTr="00D21578">
        <w:trPr>
          <w:trHeight w:val="338"/>
        </w:trPr>
        <w:tc>
          <w:tcPr>
            <w:tcW w:w="6500" w:type="dxa"/>
          </w:tcPr>
          <w:p w14:paraId="5D74DD54" w14:textId="77777777" w:rsidR="00517B1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90BBF">
              <w:rPr>
                <w:rFonts w:ascii="Arial" w:hAnsi="Arial" w:cs="Arial"/>
                <w:sz w:val="22"/>
                <w:szCs w:val="22"/>
              </w:rPr>
              <w:t>Experience of working autonomously</w:t>
            </w:r>
          </w:p>
        </w:tc>
        <w:tc>
          <w:tcPr>
            <w:tcW w:w="1270" w:type="dxa"/>
            <w:vAlign w:val="center"/>
          </w:tcPr>
          <w:p w14:paraId="675BD839" w14:textId="77777777" w:rsidR="00517B1F" w:rsidRPr="00724EEB" w:rsidDel="00D52A58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4982FFE9" w14:textId="77777777" w:rsidR="00517B1F" w:rsidRPr="00724EEB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4EEB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:rsidRPr="000840D2" w14:paraId="752C4E87" w14:textId="77777777" w:rsidTr="00D21578">
        <w:tc>
          <w:tcPr>
            <w:tcW w:w="6500" w:type="dxa"/>
            <w:shd w:val="clear" w:color="auto" w:fill="156082" w:themeFill="accent1"/>
          </w:tcPr>
          <w:p w14:paraId="44AE4F30" w14:textId="77777777" w:rsidR="00517B1F" w:rsidRPr="002D59C4" w:rsidRDefault="00517B1F" w:rsidP="00D2157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Clinical knowledge and s</w:t>
            </w:r>
            <w:r w:rsidRPr="002D59C4">
              <w:rPr>
                <w:rFonts w:ascii="Arial" w:hAnsi="Arial" w:cs="Arial"/>
                <w:b/>
                <w:color w:val="FFFFFF" w:themeColor="background1"/>
              </w:rPr>
              <w:t>kills</w:t>
            </w:r>
          </w:p>
        </w:tc>
        <w:tc>
          <w:tcPr>
            <w:tcW w:w="1270" w:type="dxa"/>
            <w:shd w:val="clear" w:color="auto" w:fill="156082" w:themeFill="accent1"/>
          </w:tcPr>
          <w:p w14:paraId="6E20CA0A" w14:textId="77777777" w:rsidR="00517B1F" w:rsidRPr="002D59C4" w:rsidRDefault="00517B1F" w:rsidP="00D21578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D59C4">
              <w:rPr>
                <w:rFonts w:ascii="Arial" w:hAnsi="Arial" w:cs="Arial"/>
                <w:b/>
                <w:color w:val="FFFFFF" w:themeColor="background1"/>
              </w:rPr>
              <w:t>Essential</w:t>
            </w:r>
          </w:p>
        </w:tc>
        <w:tc>
          <w:tcPr>
            <w:tcW w:w="1297" w:type="dxa"/>
            <w:shd w:val="clear" w:color="auto" w:fill="156082" w:themeFill="accent1"/>
          </w:tcPr>
          <w:p w14:paraId="7AF3C728" w14:textId="77777777" w:rsidR="00517B1F" w:rsidRPr="002D59C4" w:rsidRDefault="00517B1F" w:rsidP="00D21578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D59C4">
              <w:rPr>
                <w:rFonts w:ascii="Arial" w:hAnsi="Arial" w:cs="Arial"/>
                <w:b/>
                <w:color w:val="FFFFFF" w:themeColor="background1"/>
              </w:rPr>
              <w:t>Desirable</w:t>
            </w:r>
          </w:p>
        </w:tc>
      </w:tr>
      <w:tr w:rsidR="00517B1F" w14:paraId="6A6FB6E4" w14:textId="77777777" w:rsidTr="00D21578">
        <w:tc>
          <w:tcPr>
            <w:tcW w:w="6500" w:type="dxa"/>
          </w:tcPr>
          <w:p w14:paraId="3FCD7AC4" w14:textId="77777777" w:rsidR="00517B1F" w:rsidRPr="00790BB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AB15EB">
              <w:rPr>
                <w:rFonts w:ascii="Arial" w:hAnsi="Arial" w:cs="Arial"/>
                <w:sz w:val="22"/>
                <w:szCs w:val="22"/>
              </w:rPr>
              <w:t>Ability to communicate complex and sensitive information effectively with people at all levels by telephone, email and face to face</w:t>
            </w:r>
          </w:p>
        </w:tc>
        <w:tc>
          <w:tcPr>
            <w:tcW w:w="1270" w:type="dxa"/>
          </w:tcPr>
          <w:p w14:paraId="48EB966E" w14:textId="77777777" w:rsidR="00517B1F" w:rsidRPr="00556D7D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6C23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10F6E303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40D5A3CC" w14:textId="77777777" w:rsidTr="00D21578">
        <w:tc>
          <w:tcPr>
            <w:tcW w:w="6500" w:type="dxa"/>
          </w:tcPr>
          <w:p w14:paraId="5AC829A2" w14:textId="77777777" w:rsidR="00517B1F" w:rsidRPr="00790BB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Excellent interpersonal, influencing, negotiation 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organisational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skills with the ability to constructively challenge the views and practices of managers and clinicians</w:t>
            </w:r>
          </w:p>
        </w:tc>
        <w:tc>
          <w:tcPr>
            <w:tcW w:w="1270" w:type="dxa"/>
          </w:tcPr>
          <w:p w14:paraId="4BF21FC4" w14:textId="77777777" w:rsidR="00517B1F" w:rsidRPr="00556D7D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6C23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22B97BF8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0C3F9C49" w14:textId="77777777" w:rsidTr="00D21578">
        <w:tc>
          <w:tcPr>
            <w:tcW w:w="6500" w:type="dxa"/>
          </w:tcPr>
          <w:p w14:paraId="5EF9A69E" w14:textId="77777777" w:rsidR="00517B1F" w:rsidRPr="00790BB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Good clinical system IT knowledge</w:t>
            </w:r>
          </w:p>
        </w:tc>
        <w:tc>
          <w:tcPr>
            <w:tcW w:w="1270" w:type="dxa"/>
          </w:tcPr>
          <w:p w14:paraId="2A79EF9D" w14:textId="77777777" w:rsidR="00517B1F" w:rsidRPr="00556D7D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22EA2950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6C23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14:paraId="70368184" w14:textId="77777777" w:rsidTr="00D21578">
        <w:tc>
          <w:tcPr>
            <w:tcW w:w="6500" w:type="dxa"/>
          </w:tcPr>
          <w:p w14:paraId="7F5B5529" w14:textId="77777777" w:rsidR="00517B1F" w:rsidRPr="00790BB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Plan, manage, monitor, advise and review general medicine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optimisation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issues in core areas for long term conditions</w:t>
            </w:r>
          </w:p>
        </w:tc>
        <w:tc>
          <w:tcPr>
            <w:tcW w:w="1270" w:type="dxa"/>
          </w:tcPr>
          <w:p w14:paraId="6DDF1262" w14:textId="77777777" w:rsidR="00517B1F" w:rsidRPr="00556D7D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21D1299F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6C23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14:paraId="376DD7F2" w14:textId="77777777" w:rsidTr="00D21578">
        <w:tc>
          <w:tcPr>
            <w:tcW w:w="6500" w:type="dxa"/>
          </w:tcPr>
          <w:p w14:paraId="76138D1A" w14:textId="77777777" w:rsidR="00517B1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Understanding of safeguarding adults and children</w:t>
            </w:r>
          </w:p>
        </w:tc>
        <w:tc>
          <w:tcPr>
            <w:tcW w:w="1270" w:type="dxa"/>
          </w:tcPr>
          <w:p w14:paraId="67190ADD" w14:textId="77777777" w:rsidR="00517B1F" w:rsidRPr="00BA20CF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20CF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46C2BA32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356C0096" w14:textId="77777777" w:rsidTr="00D21578">
        <w:tc>
          <w:tcPr>
            <w:tcW w:w="6500" w:type="dxa"/>
          </w:tcPr>
          <w:p w14:paraId="0C023935" w14:textId="77777777" w:rsidR="00517B1F" w:rsidRPr="00790BB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promote best practice regarding all pharmaceutical matters</w:t>
            </w:r>
          </w:p>
        </w:tc>
        <w:tc>
          <w:tcPr>
            <w:tcW w:w="1270" w:type="dxa"/>
          </w:tcPr>
          <w:p w14:paraId="4C595502" w14:textId="77777777" w:rsidR="00517B1F" w:rsidRPr="00556D7D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6C23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1A1F14C1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118071C8" w14:textId="77777777" w:rsidTr="00D21578">
        <w:tc>
          <w:tcPr>
            <w:tcW w:w="6500" w:type="dxa"/>
          </w:tcPr>
          <w:p w14:paraId="0B5F577B" w14:textId="77777777" w:rsidR="00517B1F" w:rsidRPr="00AB15EB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90BBF">
              <w:rPr>
                <w:rFonts w:ascii="Arial" w:hAnsi="Arial" w:cs="Arial"/>
                <w:sz w:val="22"/>
                <w:szCs w:val="22"/>
              </w:rPr>
              <w:t>Ability to work within own scope of practice and understand when to refer to GPs</w:t>
            </w:r>
            <w:r w:rsidRPr="00790BBF" w:rsidDel="007C10F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0" w:type="dxa"/>
          </w:tcPr>
          <w:p w14:paraId="63ABCD1E" w14:textId="77777777" w:rsidR="00517B1F" w:rsidRPr="00CC7E8C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6D7D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50E8E405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4BDAB226" w14:textId="77777777" w:rsidTr="00D21578">
        <w:tc>
          <w:tcPr>
            <w:tcW w:w="6500" w:type="dxa"/>
          </w:tcPr>
          <w:p w14:paraId="0799B098" w14:textId="77777777" w:rsidR="00517B1F" w:rsidRPr="00AB15EB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90BBF">
              <w:rPr>
                <w:rFonts w:ascii="Arial" w:hAnsi="Arial" w:cs="Arial"/>
                <w:sz w:val="22"/>
                <w:szCs w:val="22"/>
              </w:rPr>
              <w:t>Ability to record accurate clinical notes</w:t>
            </w:r>
            <w:r w:rsidDel="007C10F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14:paraId="2E186DC5" w14:textId="77777777" w:rsidR="00517B1F" w:rsidRPr="00CC7E8C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7E8C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7A37DB08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064B7A5F" w14:textId="77777777" w:rsidTr="00D21578">
        <w:tc>
          <w:tcPr>
            <w:tcW w:w="6500" w:type="dxa"/>
          </w:tcPr>
          <w:p w14:paraId="1FF1398B" w14:textId="77777777" w:rsidR="00517B1F" w:rsidRPr="00790BB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90BBF">
              <w:rPr>
                <w:rFonts w:ascii="Arial" w:hAnsi="Arial" w:cs="Arial"/>
                <w:sz w:val="22"/>
                <w:szCs w:val="22"/>
              </w:rPr>
              <w:t>Broad knowledge of clinical governance</w:t>
            </w:r>
            <w:r w:rsidDel="00D52A5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0" w:type="dxa"/>
          </w:tcPr>
          <w:p w14:paraId="043945E4" w14:textId="77777777" w:rsidR="00517B1F" w:rsidRPr="00556D7D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243AFEBE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20CF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:rsidRPr="000840D2" w14:paraId="66F69EF1" w14:textId="77777777" w:rsidTr="00D21578">
        <w:trPr>
          <w:trHeight w:val="233"/>
        </w:trPr>
        <w:tc>
          <w:tcPr>
            <w:tcW w:w="6500" w:type="dxa"/>
            <w:shd w:val="clear" w:color="auto" w:fill="156082" w:themeFill="accent1"/>
          </w:tcPr>
          <w:p w14:paraId="18A23C98" w14:textId="77777777" w:rsidR="00517B1F" w:rsidRPr="002D59C4" w:rsidRDefault="00517B1F" w:rsidP="00D2157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2D59C4">
              <w:rPr>
                <w:rFonts w:ascii="Arial" w:hAnsi="Arial" w:cs="Arial"/>
                <w:b/>
                <w:color w:val="FFFFFF" w:themeColor="background1"/>
              </w:rPr>
              <w:t>Personal qualities</w:t>
            </w:r>
          </w:p>
        </w:tc>
        <w:tc>
          <w:tcPr>
            <w:tcW w:w="1270" w:type="dxa"/>
            <w:shd w:val="clear" w:color="auto" w:fill="156082" w:themeFill="accent1"/>
          </w:tcPr>
          <w:p w14:paraId="22FB61E5" w14:textId="77777777" w:rsidR="00517B1F" w:rsidRPr="002D59C4" w:rsidRDefault="00517B1F" w:rsidP="00D21578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D59C4">
              <w:rPr>
                <w:rFonts w:ascii="Arial" w:hAnsi="Arial" w:cs="Arial"/>
                <w:b/>
                <w:color w:val="FFFFFF" w:themeColor="background1"/>
              </w:rPr>
              <w:t>Essential</w:t>
            </w:r>
          </w:p>
        </w:tc>
        <w:tc>
          <w:tcPr>
            <w:tcW w:w="1297" w:type="dxa"/>
            <w:shd w:val="clear" w:color="auto" w:fill="156082" w:themeFill="accent1"/>
          </w:tcPr>
          <w:p w14:paraId="20E75D65" w14:textId="77777777" w:rsidR="00517B1F" w:rsidRPr="002D59C4" w:rsidRDefault="00517B1F" w:rsidP="00D21578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D59C4">
              <w:rPr>
                <w:rFonts w:ascii="Arial" w:hAnsi="Arial" w:cs="Arial"/>
                <w:b/>
                <w:color w:val="FFFFFF" w:themeColor="background1"/>
              </w:rPr>
              <w:t>Desirable</w:t>
            </w:r>
          </w:p>
        </w:tc>
      </w:tr>
      <w:tr w:rsidR="00517B1F" w14:paraId="58B407B2" w14:textId="77777777" w:rsidTr="00D21578">
        <w:trPr>
          <w:trHeight w:val="233"/>
        </w:trPr>
        <w:tc>
          <w:tcPr>
            <w:tcW w:w="6500" w:type="dxa"/>
          </w:tcPr>
          <w:p w14:paraId="1E3C66AF" w14:textId="77777777" w:rsidR="00517B1F" w:rsidRPr="007E1F48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AC4184">
              <w:rPr>
                <w:rFonts w:ascii="Arial" w:hAnsi="Arial" w:cs="Arial"/>
                <w:sz w:val="22"/>
                <w:szCs w:val="22"/>
              </w:rPr>
              <w:t>Effective time management (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AC4184">
              <w:rPr>
                <w:rFonts w:ascii="Arial" w:hAnsi="Arial" w:cs="Arial"/>
                <w:sz w:val="22"/>
                <w:szCs w:val="22"/>
              </w:rPr>
              <w:t xml:space="preserve">lanning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AC4184">
              <w:rPr>
                <w:rFonts w:ascii="Arial" w:hAnsi="Arial" w:cs="Arial"/>
                <w:sz w:val="22"/>
                <w:szCs w:val="22"/>
              </w:rPr>
              <w:t>rganising</w:t>
            </w:r>
            <w:proofErr w:type="spellEnd"/>
            <w:r w:rsidRPr="00AC418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270" w:type="dxa"/>
          </w:tcPr>
          <w:p w14:paraId="0E3C06F8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4184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</w:tcPr>
          <w:p w14:paraId="2FE3FED5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074D7514" w14:textId="77777777" w:rsidTr="00D21578">
        <w:trPr>
          <w:trHeight w:val="233"/>
        </w:trPr>
        <w:tc>
          <w:tcPr>
            <w:tcW w:w="6500" w:type="dxa"/>
          </w:tcPr>
          <w:p w14:paraId="0D981B19" w14:textId="77777777" w:rsidR="00517B1F" w:rsidRPr="00C45B4A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follow legal, ethical and professional policies/local policies/procedures and codes of conduct</w:t>
            </w:r>
          </w:p>
        </w:tc>
        <w:tc>
          <w:tcPr>
            <w:tcW w:w="1270" w:type="dxa"/>
          </w:tcPr>
          <w:p w14:paraId="1F5442FC" w14:textId="77777777" w:rsidR="00517B1F" w:rsidRPr="00CC7E8C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4184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</w:tcPr>
          <w:p w14:paraId="7E9A7A29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5626E238" w14:textId="77777777" w:rsidTr="00D21578">
        <w:trPr>
          <w:trHeight w:val="233"/>
        </w:trPr>
        <w:tc>
          <w:tcPr>
            <w:tcW w:w="6500" w:type="dxa"/>
          </w:tcPr>
          <w:p w14:paraId="41912F3F" w14:textId="77777777" w:rsidR="00517B1F" w:rsidRPr="00790BB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477F8">
              <w:rPr>
                <w:rFonts w:ascii="Arial" w:hAnsi="Arial" w:cs="Arial"/>
                <w:sz w:val="22"/>
                <w:szCs w:val="22"/>
              </w:rPr>
              <w:t>Ability to use own initiative, discretion, and sensitivity</w:t>
            </w:r>
          </w:p>
        </w:tc>
        <w:tc>
          <w:tcPr>
            <w:tcW w:w="1270" w:type="dxa"/>
          </w:tcPr>
          <w:p w14:paraId="79CE5974" w14:textId="77777777" w:rsidR="00517B1F" w:rsidRPr="003F2B00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B00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</w:tcPr>
          <w:p w14:paraId="7C4AA19C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4911AE2D" w14:textId="77777777" w:rsidTr="00D21578">
        <w:trPr>
          <w:trHeight w:val="233"/>
        </w:trPr>
        <w:tc>
          <w:tcPr>
            <w:tcW w:w="6500" w:type="dxa"/>
          </w:tcPr>
          <w:p w14:paraId="2CC1649F" w14:textId="77777777" w:rsidR="00517B1F" w:rsidRPr="00021656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45B4A">
              <w:rPr>
                <w:rFonts w:ascii="Arial" w:hAnsi="Arial" w:cs="Arial"/>
                <w:sz w:val="22"/>
                <w:szCs w:val="22"/>
              </w:rPr>
              <w:t>Ability to identify risk and assess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C45B4A">
              <w:rPr>
                <w:rFonts w:ascii="Arial" w:hAnsi="Arial" w:cs="Arial"/>
                <w:sz w:val="22"/>
                <w:szCs w:val="22"/>
              </w:rPr>
              <w:t xml:space="preserve">manage risk when working with individuals </w:t>
            </w:r>
          </w:p>
        </w:tc>
        <w:tc>
          <w:tcPr>
            <w:tcW w:w="1270" w:type="dxa"/>
          </w:tcPr>
          <w:p w14:paraId="123DFF48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323D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</w:tcPr>
          <w:p w14:paraId="6F7726A0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0145ABE8" w14:textId="77777777" w:rsidTr="00D21578">
        <w:trPr>
          <w:trHeight w:val="233"/>
        </w:trPr>
        <w:tc>
          <w:tcPr>
            <w:tcW w:w="6500" w:type="dxa"/>
          </w:tcPr>
          <w:p w14:paraId="4653DD79" w14:textId="77777777" w:rsidR="00517B1F" w:rsidRPr="00C45B4A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Demonstrate</w:t>
            </w:r>
            <w:r w:rsidRPr="00C45B4A">
              <w:rPr>
                <w:rFonts w:ascii="Arial" w:hAnsi="Arial" w:cs="Arial"/>
                <w:sz w:val="22"/>
                <w:szCs w:val="22"/>
              </w:rPr>
              <w:t xml:space="preserve"> personal accountability</w:t>
            </w:r>
            <w:r>
              <w:rPr>
                <w:rFonts w:ascii="Arial" w:hAnsi="Arial" w:cs="Arial"/>
                <w:sz w:val="22"/>
                <w:szCs w:val="22"/>
              </w:rPr>
              <w:t>, emotional resilience and work</w:t>
            </w:r>
            <w:r w:rsidRPr="00C45B4A">
              <w:rPr>
                <w:rFonts w:ascii="Arial" w:hAnsi="Arial" w:cs="Arial"/>
                <w:sz w:val="22"/>
                <w:szCs w:val="22"/>
              </w:rPr>
              <w:t xml:space="preserve"> well under pressure</w:t>
            </w:r>
          </w:p>
        </w:tc>
        <w:tc>
          <w:tcPr>
            <w:tcW w:w="1270" w:type="dxa"/>
          </w:tcPr>
          <w:p w14:paraId="1A643EBB" w14:textId="77777777" w:rsidR="00517B1F" w:rsidRPr="00CC7E8C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4184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</w:tcPr>
          <w:p w14:paraId="12C74242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15A67FDF" w14:textId="77777777" w:rsidTr="00D21578">
        <w:trPr>
          <w:trHeight w:val="233"/>
        </w:trPr>
        <w:tc>
          <w:tcPr>
            <w:tcW w:w="6500" w:type="dxa"/>
          </w:tcPr>
          <w:p w14:paraId="68E09329" w14:textId="77777777" w:rsidR="00517B1F" w:rsidRPr="003477F8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45B4A">
              <w:rPr>
                <w:rFonts w:ascii="Arial" w:hAnsi="Arial" w:cs="Arial"/>
                <w:sz w:val="22"/>
                <w:szCs w:val="22"/>
              </w:rPr>
              <w:t>Knowledge of IT systems including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Pr="00C45B4A">
              <w:rPr>
                <w:rFonts w:ascii="Arial" w:hAnsi="Arial" w:cs="Arial"/>
                <w:sz w:val="22"/>
                <w:szCs w:val="22"/>
              </w:rPr>
              <w:t xml:space="preserve"> ability to use word processing skills, emails and the internet</w:t>
            </w:r>
          </w:p>
        </w:tc>
        <w:tc>
          <w:tcPr>
            <w:tcW w:w="1270" w:type="dxa"/>
          </w:tcPr>
          <w:p w14:paraId="0A7A685C" w14:textId="77777777" w:rsidR="00517B1F" w:rsidRPr="0017323D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7E8C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</w:tcPr>
          <w:p w14:paraId="150255E9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680FF9B2" w14:textId="77777777" w:rsidTr="00D21578">
        <w:trPr>
          <w:trHeight w:val="233"/>
        </w:trPr>
        <w:tc>
          <w:tcPr>
            <w:tcW w:w="6500" w:type="dxa"/>
          </w:tcPr>
          <w:p w14:paraId="2F8458A4" w14:textId="77777777" w:rsidR="00517B1F" w:rsidRPr="00C45B4A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90BBF">
              <w:rPr>
                <w:rFonts w:ascii="Arial" w:hAnsi="Arial" w:cs="Arial"/>
                <w:sz w:val="22"/>
                <w:szCs w:val="22"/>
              </w:rPr>
              <w:t>Problem solving and analytical skills</w:t>
            </w:r>
          </w:p>
        </w:tc>
        <w:tc>
          <w:tcPr>
            <w:tcW w:w="1270" w:type="dxa"/>
          </w:tcPr>
          <w:p w14:paraId="03496220" w14:textId="77777777" w:rsidR="00517B1F" w:rsidRPr="0017323D" w:rsidDel="00BF510A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323D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</w:tcPr>
          <w:p w14:paraId="3146113C" w14:textId="77777777" w:rsidR="00517B1F" w:rsidRPr="0017323D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61EF0725" w14:textId="77777777" w:rsidTr="00D21578">
        <w:trPr>
          <w:trHeight w:val="233"/>
        </w:trPr>
        <w:tc>
          <w:tcPr>
            <w:tcW w:w="6500" w:type="dxa"/>
          </w:tcPr>
          <w:p w14:paraId="47EB1CC5" w14:textId="77777777" w:rsidR="00517B1F" w:rsidRPr="00790BB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45B4A">
              <w:rPr>
                <w:rFonts w:ascii="Arial" w:hAnsi="Arial" w:cs="Arial"/>
                <w:sz w:val="22"/>
                <w:szCs w:val="22"/>
              </w:rPr>
              <w:t xml:space="preserve">Knowledge of and ability to work </w:t>
            </w:r>
            <w:proofErr w:type="gramStart"/>
            <w:r w:rsidRPr="00C45B4A">
              <w:rPr>
                <w:rFonts w:ascii="Arial" w:hAnsi="Arial" w:cs="Arial"/>
                <w:sz w:val="22"/>
                <w:szCs w:val="22"/>
              </w:rPr>
              <w:t>to</w:t>
            </w:r>
            <w:proofErr w:type="gramEnd"/>
            <w:r w:rsidRPr="00C45B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key </w:t>
            </w:r>
            <w:r w:rsidRPr="00C45B4A">
              <w:rPr>
                <w:rFonts w:ascii="Arial" w:hAnsi="Arial" w:cs="Arial"/>
                <w:sz w:val="22"/>
                <w:szCs w:val="22"/>
              </w:rPr>
              <w:t>policies and procedures</w:t>
            </w:r>
          </w:p>
        </w:tc>
        <w:tc>
          <w:tcPr>
            <w:tcW w:w="1270" w:type="dxa"/>
          </w:tcPr>
          <w:p w14:paraId="21BB9C1E" w14:textId="77777777" w:rsidR="00517B1F" w:rsidRPr="003F2B00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B00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</w:tcPr>
          <w:p w14:paraId="3560E99D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5C8387D8" w14:textId="77777777" w:rsidTr="00D21578">
        <w:trPr>
          <w:trHeight w:val="233"/>
        </w:trPr>
        <w:tc>
          <w:tcPr>
            <w:tcW w:w="6500" w:type="dxa"/>
          </w:tcPr>
          <w:p w14:paraId="29F211DA" w14:textId="77777777" w:rsidR="00517B1F" w:rsidRPr="00790BB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90BBF">
              <w:rPr>
                <w:rFonts w:ascii="Arial" w:hAnsi="Arial" w:cs="Arial"/>
                <w:sz w:val="22"/>
                <w:szCs w:val="22"/>
              </w:rPr>
              <w:t>Ability to work as a team member and autonomously</w:t>
            </w:r>
          </w:p>
        </w:tc>
        <w:tc>
          <w:tcPr>
            <w:tcW w:w="1270" w:type="dxa"/>
          </w:tcPr>
          <w:p w14:paraId="46A391E4" w14:textId="77777777" w:rsidR="00517B1F" w:rsidRPr="0017323D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B00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</w:tcPr>
          <w:p w14:paraId="0C20AC6D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7B5DB8DC" w14:textId="77777777" w:rsidTr="00D21578">
        <w:trPr>
          <w:trHeight w:val="233"/>
        </w:trPr>
        <w:tc>
          <w:tcPr>
            <w:tcW w:w="6500" w:type="dxa"/>
          </w:tcPr>
          <w:p w14:paraId="3CFF56CA" w14:textId="77777777" w:rsidR="00517B1F" w:rsidRPr="00790BB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90BBF">
              <w:rPr>
                <w:rFonts w:ascii="Arial" w:hAnsi="Arial" w:cs="Arial"/>
                <w:sz w:val="22"/>
                <w:szCs w:val="22"/>
              </w:rPr>
              <w:t>Commitment to ongoing professional development</w:t>
            </w:r>
          </w:p>
        </w:tc>
        <w:tc>
          <w:tcPr>
            <w:tcW w:w="1270" w:type="dxa"/>
          </w:tcPr>
          <w:p w14:paraId="2AB15DBF" w14:textId="77777777" w:rsidR="00517B1F" w:rsidRPr="003F2B00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B00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</w:tcPr>
          <w:p w14:paraId="71664479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19581DC9" w14:textId="77777777" w:rsidTr="00D21578">
        <w:trPr>
          <w:trHeight w:val="233"/>
        </w:trPr>
        <w:tc>
          <w:tcPr>
            <w:tcW w:w="6500" w:type="dxa"/>
          </w:tcPr>
          <w:p w14:paraId="5589C722" w14:textId="77777777" w:rsidR="00517B1F" w:rsidRPr="00C45B4A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90BBF">
              <w:rPr>
                <w:rFonts w:ascii="Arial" w:hAnsi="Arial" w:cs="Arial"/>
                <w:sz w:val="22"/>
                <w:szCs w:val="22"/>
              </w:rPr>
              <w:t>Good interpersonal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organisational</w:t>
            </w:r>
            <w:proofErr w:type="spellEnd"/>
            <w:r w:rsidRPr="00790BBF">
              <w:rPr>
                <w:rFonts w:ascii="Arial" w:hAnsi="Arial" w:cs="Arial"/>
                <w:sz w:val="22"/>
                <w:szCs w:val="22"/>
              </w:rPr>
              <w:t xml:space="preserve"> skills</w:t>
            </w:r>
          </w:p>
        </w:tc>
        <w:tc>
          <w:tcPr>
            <w:tcW w:w="1270" w:type="dxa"/>
          </w:tcPr>
          <w:p w14:paraId="21A93CE5" w14:textId="77777777" w:rsidR="00517B1F" w:rsidRPr="0017323D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B00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</w:tcPr>
          <w:p w14:paraId="7491D2FD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648021B0" w14:textId="77777777" w:rsidTr="00D21578">
        <w:trPr>
          <w:trHeight w:val="233"/>
        </w:trPr>
        <w:tc>
          <w:tcPr>
            <w:tcW w:w="6500" w:type="dxa"/>
          </w:tcPr>
          <w:p w14:paraId="647B74D2" w14:textId="77777777" w:rsidR="00517B1F" w:rsidRPr="00790BB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90BBF">
              <w:rPr>
                <w:rFonts w:ascii="Arial" w:hAnsi="Arial" w:cs="Arial"/>
                <w:sz w:val="22"/>
                <w:szCs w:val="22"/>
              </w:rPr>
              <w:t>Sensitive and empathetic in distressing situations</w:t>
            </w:r>
          </w:p>
        </w:tc>
        <w:tc>
          <w:tcPr>
            <w:tcW w:w="1270" w:type="dxa"/>
          </w:tcPr>
          <w:p w14:paraId="6F3D7D18" w14:textId="77777777" w:rsidR="00517B1F" w:rsidRPr="0017323D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B00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</w:tcPr>
          <w:p w14:paraId="24F4F5A3" w14:textId="77777777" w:rsidR="00517B1F" w:rsidRPr="003F2B00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14:paraId="611E0733" w14:textId="77777777" w:rsidTr="00D21578">
        <w:tc>
          <w:tcPr>
            <w:tcW w:w="6500" w:type="dxa"/>
          </w:tcPr>
          <w:p w14:paraId="229954FA" w14:textId="77777777" w:rsidR="00517B1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90BBF">
              <w:rPr>
                <w:rFonts w:ascii="Arial" w:hAnsi="Arial" w:cs="Arial"/>
                <w:sz w:val="22"/>
                <w:szCs w:val="22"/>
              </w:rPr>
              <w:t xml:space="preserve">Effectively </w:t>
            </w:r>
            <w:proofErr w:type="spellStart"/>
            <w:r w:rsidRPr="00790BBF">
              <w:rPr>
                <w:rFonts w:ascii="Arial" w:hAnsi="Arial" w:cs="Arial"/>
                <w:sz w:val="22"/>
                <w:szCs w:val="22"/>
              </w:rPr>
              <w:t>utilise</w:t>
            </w:r>
            <w:proofErr w:type="spellEnd"/>
            <w:r w:rsidRPr="00790BBF">
              <w:rPr>
                <w:rFonts w:ascii="Arial" w:hAnsi="Arial" w:cs="Arial"/>
                <w:sz w:val="22"/>
                <w:szCs w:val="22"/>
              </w:rPr>
              <w:t xml:space="preserve"> resources</w:t>
            </w:r>
          </w:p>
        </w:tc>
        <w:tc>
          <w:tcPr>
            <w:tcW w:w="1270" w:type="dxa"/>
          </w:tcPr>
          <w:p w14:paraId="6F5DADD8" w14:textId="77777777" w:rsidR="00517B1F" w:rsidRPr="009E6C23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77E32C0E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B00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14:paraId="67E29CF1" w14:textId="77777777" w:rsidTr="00D21578">
        <w:tc>
          <w:tcPr>
            <w:tcW w:w="6500" w:type="dxa"/>
          </w:tcPr>
          <w:p w14:paraId="580721F1" w14:textId="77777777" w:rsidR="00517B1F" w:rsidRPr="00790BBF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Clear, polite telephone manner</w:t>
            </w:r>
          </w:p>
        </w:tc>
        <w:tc>
          <w:tcPr>
            <w:tcW w:w="1270" w:type="dxa"/>
          </w:tcPr>
          <w:p w14:paraId="24AE0267" w14:textId="77777777" w:rsidR="00517B1F" w:rsidRPr="00556D7D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6C23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429EF9D1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:rsidRPr="000840D2" w14:paraId="278342A3" w14:textId="77777777" w:rsidTr="00D21578">
        <w:trPr>
          <w:trHeight w:val="233"/>
        </w:trPr>
        <w:tc>
          <w:tcPr>
            <w:tcW w:w="6500" w:type="dxa"/>
            <w:shd w:val="clear" w:color="auto" w:fill="156082" w:themeFill="accent1"/>
          </w:tcPr>
          <w:p w14:paraId="7BABB778" w14:textId="77777777" w:rsidR="00517B1F" w:rsidRPr="002D59C4" w:rsidRDefault="00517B1F" w:rsidP="00D2157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2D59C4">
              <w:rPr>
                <w:rFonts w:ascii="Arial" w:hAnsi="Arial" w:cs="Arial"/>
                <w:b/>
                <w:color w:val="FFFFFF" w:themeColor="background1"/>
              </w:rPr>
              <w:t>Other requirements</w:t>
            </w:r>
            <w:r>
              <w:rPr>
                <w:rFonts w:ascii="Arial" w:hAnsi="Arial" w:cs="Arial"/>
                <w:b/>
                <w:color w:val="FFFFFF" w:themeColor="background1"/>
              </w:rPr>
              <w:t>/wider responsibilities</w:t>
            </w:r>
          </w:p>
        </w:tc>
        <w:tc>
          <w:tcPr>
            <w:tcW w:w="1270" w:type="dxa"/>
            <w:shd w:val="clear" w:color="auto" w:fill="156082" w:themeFill="accent1"/>
          </w:tcPr>
          <w:p w14:paraId="05AA6258" w14:textId="77777777" w:rsidR="00517B1F" w:rsidRPr="002D59C4" w:rsidRDefault="00517B1F" w:rsidP="00D21578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D59C4">
              <w:rPr>
                <w:rFonts w:ascii="Arial" w:hAnsi="Arial" w:cs="Arial"/>
                <w:b/>
                <w:color w:val="FFFFFF" w:themeColor="background1"/>
              </w:rPr>
              <w:t>Essential</w:t>
            </w:r>
          </w:p>
        </w:tc>
        <w:tc>
          <w:tcPr>
            <w:tcW w:w="1297" w:type="dxa"/>
            <w:shd w:val="clear" w:color="auto" w:fill="156082" w:themeFill="accent1"/>
          </w:tcPr>
          <w:p w14:paraId="748B853C" w14:textId="77777777" w:rsidR="00517B1F" w:rsidRPr="002D59C4" w:rsidRDefault="00517B1F" w:rsidP="00D21578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D59C4">
              <w:rPr>
                <w:rFonts w:ascii="Arial" w:hAnsi="Arial" w:cs="Arial"/>
                <w:b/>
                <w:color w:val="FFFFFF" w:themeColor="background1"/>
              </w:rPr>
              <w:t>Desirable</w:t>
            </w:r>
          </w:p>
        </w:tc>
      </w:tr>
      <w:tr w:rsidR="00517B1F" w:rsidRPr="00AC4184" w14:paraId="58445DF6" w14:textId="77777777" w:rsidTr="00D21578">
        <w:trPr>
          <w:trHeight w:val="224"/>
        </w:trPr>
        <w:tc>
          <w:tcPr>
            <w:tcW w:w="6500" w:type="dxa"/>
          </w:tcPr>
          <w:p w14:paraId="71A03A28" w14:textId="77777777" w:rsidR="00517B1F" w:rsidRPr="00C45B4A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AC4184">
              <w:rPr>
                <w:rFonts w:ascii="Arial" w:hAnsi="Arial" w:cs="Arial"/>
                <w:sz w:val="22"/>
                <w:szCs w:val="22"/>
              </w:rPr>
              <w:t>Disclosure Barring Service (DBS) check</w:t>
            </w:r>
          </w:p>
        </w:tc>
        <w:tc>
          <w:tcPr>
            <w:tcW w:w="1270" w:type="dxa"/>
          </w:tcPr>
          <w:p w14:paraId="2AE413A8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4D08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0AD2E914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:rsidRPr="00AC4184" w14:paraId="7C533670" w14:textId="77777777" w:rsidTr="00D21578">
        <w:trPr>
          <w:trHeight w:val="224"/>
        </w:trPr>
        <w:tc>
          <w:tcPr>
            <w:tcW w:w="6500" w:type="dxa"/>
          </w:tcPr>
          <w:p w14:paraId="51D57AF6" w14:textId="77777777" w:rsidR="00517B1F" w:rsidRPr="00C45B4A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Occupational Health clearance</w:t>
            </w:r>
          </w:p>
        </w:tc>
        <w:tc>
          <w:tcPr>
            <w:tcW w:w="1270" w:type="dxa"/>
          </w:tcPr>
          <w:p w14:paraId="05DB0BFC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3B05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3F676324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:rsidRPr="00AC4184" w14:paraId="72812E06" w14:textId="77777777" w:rsidTr="00D21578">
        <w:trPr>
          <w:trHeight w:val="224"/>
        </w:trPr>
        <w:tc>
          <w:tcPr>
            <w:tcW w:w="6500" w:type="dxa"/>
          </w:tcPr>
          <w:p w14:paraId="1F5C6924" w14:textId="77777777" w:rsidR="00517B1F" w:rsidRPr="00C45B4A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Evidence of continuing professional development</w:t>
            </w:r>
          </w:p>
        </w:tc>
        <w:tc>
          <w:tcPr>
            <w:tcW w:w="1270" w:type="dxa"/>
          </w:tcPr>
          <w:p w14:paraId="373A46B2" w14:textId="77777777" w:rsidR="00517B1F" w:rsidRPr="00F73B05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3B05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51B6F27B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B1F" w:rsidRPr="00AC4184" w14:paraId="09BCD1BE" w14:textId="77777777" w:rsidTr="00D21578">
        <w:trPr>
          <w:trHeight w:val="224"/>
        </w:trPr>
        <w:tc>
          <w:tcPr>
            <w:tcW w:w="6500" w:type="dxa"/>
          </w:tcPr>
          <w:p w14:paraId="60CF981C" w14:textId="77777777" w:rsidR="00517B1F" w:rsidRPr="00C45B4A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45B4A">
              <w:rPr>
                <w:rFonts w:ascii="Arial" w:hAnsi="Arial" w:cs="Arial"/>
                <w:sz w:val="22"/>
                <w:szCs w:val="22"/>
              </w:rPr>
              <w:t xml:space="preserve">Access to own transport and ability to travel across the locality </w:t>
            </w:r>
          </w:p>
        </w:tc>
        <w:tc>
          <w:tcPr>
            <w:tcW w:w="1270" w:type="dxa"/>
          </w:tcPr>
          <w:p w14:paraId="170B54CC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28C0DBCB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3B05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517B1F" w:rsidRPr="00AC4184" w14:paraId="7EE63F22" w14:textId="77777777" w:rsidTr="00D21578">
        <w:trPr>
          <w:trHeight w:val="224"/>
        </w:trPr>
        <w:tc>
          <w:tcPr>
            <w:tcW w:w="6500" w:type="dxa"/>
          </w:tcPr>
          <w:p w14:paraId="2BC71514" w14:textId="77777777" w:rsidR="00517B1F" w:rsidRPr="00C45B4A" w:rsidRDefault="00517B1F" w:rsidP="00D21578">
            <w:pPr>
              <w:tabs>
                <w:tab w:val="left" w:pos="1632"/>
              </w:tabs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DC38E2">
              <w:rPr>
                <w:rFonts w:ascii="Arial" w:hAnsi="Arial" w:cs="Arial"/>
                <w:sz w:val="22"/>
                <w:szCs w:val="22"/>
              </w:rPr>
              <w:t>Flexibility to work outside core office hours</w:t>
            </w:r>
          </w:p>
        </w:tc>
        <w:tc>
          <w:tcPr>
            <w:tcW w:w="1270" w:type="dxa"/>
          </w:tcPr>
          <w:p w14:paraId="0F807CCE" w14:textId="77777777" w:rsidR="00517B1F" w:rsidRPr="00AC4184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3B05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297" w:type="dxa"/>
          </w:tcPr>
          <w:p w14:paraId="4F40AAD3" w14:textId="77777777" w:rsidR="00517B1F" w:rsidRPr="00F73B05" w:rsidRDefault="00517B1F" w:rsidP="00D21578">
            <w:pPr>
              <w:tabs>
                <w:tab w:val="left" w:pos="1632"/>
              </w:tabs>
              <w:snapToGrid w:val="0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10FD6D" w14:textId="77777777" w:rsidR="00517B1F" w:rsidRPr="00AC4184" w:rsidRDefault="00517B1F" w:rsidP="00517B1F">
      <w:pPr>
        <w:tabs>
          <w:tab w:val="left" w:pos="1632"/>
        </w:tabs>
        <w:rPr>
          <w:rFonts w:ascii="Arial" w:hAnsi="Arial" w:cs="Arial"/>
          <w:b/>
          <w:sz w:val="22"/>
          <w:szCs w:val="22"/>
          <w:u w:val="single"/>
        </w:rPr>
      </w:pPr>
    </w:p>
    <w:p w14:paraId="2268F303" w14:textId="39D3DCE0" w:rsidR="009177D0" w:rsidRDefault="00517B1F" w:rsidP="00775A68">
      <w:pPr>
        <w:ind w:right="-52"/>
      </w:pPr>
      <w:r w:rsidRPr="00AC4184">
        <w:rPr>
          <w:rFonts w:ascii="Arial" w:hAnsi="Arial" w:cs="Arial"/>
          <w:sz w:val="22"/>
          <w:szCs w:val="22"/>
        </w:rPr>
        <w:t>This document may be amended following co</w:t>
      </w:r>
      <w:r>
        <w:rPr>
          <w:rFonts w:ascii="Arial" w:hAnsi="Arial" w:cs="Arial"/>
          <w:sz w:val="22"/>
          <w:szCs w:val="22"/>
        </w:rPr>
        <w:t>nsultation with the post-holder</w:t>
      </w:r>
      <w:r w:rsidRPr="00AC4184">
        <w:rPr>
          <w:rFonts w:ascii="Arial" w:hAnsi="Arial" w:cs="Arial"/>
          <w:sz w:val="22"/>
          <w:szCs w:val="22"/>
        </w:rPr>
        <w:t xml:space="preserve"> t</w:t>
      </w:r>
      <w:r>
        <w:rPr>
          <w:rFonts w:ascii="Arial" w:hAnsi="Arial" w:cs="Arial"/>
          <w:sz w:val="22"/>
          <w:szCs w:val="22"/>
        </w:rPr>
        <w:t xml:space="preserve">o </w:t>
      </w:r>
      <w:r w:rsidRPr="00AC4184">
        <w:rPr>
          <w:rFonts w:ascii="Arial" w:hAnsi="Arial" w:cs="Arial"/>
          <w:sz w:val="22"/>
          <w:szCs w:val="22"/>
        </w:rPr>
        <w:t>facilitate</w:t>
      </w:r>
      <w:r>
        <w:rPr>
          <w:rFonts w:ascii="Arial" w:hAnsi="Arial" w:cs="Arial"/>
          <w:sz w:val="22"/>
          <w:szCs w:val="22"/>
        </w:rPr>
        <w:t xml:space="preserve"> </w:t>
      </w:r>
      <w:r w:rsidRPr="00AC4184">
        <w:rPr>
          <w:rFonts w:ascii="Arial" w:hAnsi="Arial" w:cs="Arial"/>
          <w:sz w:val="22"/>
          <w:szCs w:val="22"/>
        </w:rPr>
        <w:t xml:space="preserve">the development of the role, the </w:t>
      </w:r>
      <w:r>
        <w:rPr>
          <w:rFonts w:ascii="Arial" w:hAnsi="Arial" w:cs="Arial"/>
          <w:sz w:val="22"/>
          <w:szCs w:val="22"/>
        </w:rPr>
        <w:t>organisation</w:t>
      </w:r>
      <w:r w:rsidRPr="00AC4184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>the individual.</w:t>
      </w:r>
      <w:r w:rsidRPr="00AC4184">
        <w:rPr>
          <w:rFonts w:ascii="Arial" w:hAnsi="Arial" w:cs="Arial"/>
          <w:sz w:val="22"/>
          <w:szCs w:val="22"/>
        </w:rPr>
        <w:t xml:space="preserve"> All personnel should be prepared to accept additional, or surrender existing duties, to enable the efficient running of the </w:t>
      </w:r>
      <w:r>
        <w:rPr>
          <w:rFonts w:ascii="Arial" w:hAnsi="Arial" w:cs="Arial"/>
          <w:sz w:val="22"/>
          <w:szCs w:val="22"/>
        </w:rPr>
        <w:t>organisation.</w:t>
      </w:r>
    </w:p>
    <w:sectPr w:rsidR="009177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1F"/>
    <w:rsid w:val="000F1E85"/>
    <w:rsid w:val="00517B1F"/>
    <w:rsid w:val="006559EA"/>
    <w:rsid w:val="00775A68"/>
    <w:rsid w:val="009177D0"/>
    <w:rsid w:val="00B46210"/>
    <w:rsid w:val="00DE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210F"/>
  <w15:chartTrackingRefBased/>
  <w15:docId w15:val="{3E176FB8-EE13-4AB7-9E0C-E8ACEAA3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B1F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7B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B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B1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B1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B1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B1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B1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B1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B1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B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B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B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B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B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B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B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B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B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B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7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B1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7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B1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7B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B1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7B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B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B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7B1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517B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ppe.ac.uk/career/clinical-pharmacists-in-general-practice-education" TargetMode="External"/><Relationship Id="rId5" Type="http://schemas.openxmlformats.org/officeDocument/2006/relationships/hyperlink" Target="https://www.cppe.ac.uk/wizard/files/general-practice/clinical-pharmacists-in-general-practice-education-brochure.pdf" TargetMode="External"/><Relationship Id="rId4" Type="http://schemas.openxmlformats.org/officeDocument/2006/relationships/hyperlink" Target="https://www.pharmacyregulatio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Hunter</dc:creator>
  <cp:keywords/>
  <dc:description/>
  <cp:lastModifiedBy>Wendy Hunter</cp:lastModifiedBy>
  <cp:revision>2</cp:revision>
  <dcterms:created xsi:type="dcterms:W3CDTF">2026-07-17T14:52:00Z</dcterms:created>
  <dcterms:modified xsi:type="dcterms:W3CDTF">2026-07-23T10:44:00Z</dcterms:modified>
</cp:coreProperties>
</file>